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宋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宋体" w:eastAsia="方正小标宋简体"/>
          <w:color w:val="00000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宋体" w:eastAsia="方正小标宋简体"/>
          <w:color w:val="000000"/>
          <w:sz w:val="44"/>
          <w:szCs w:val="44"/>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eastAsia" w:ascii="方正小标宋简体" w:hAnsi="宋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eastAsia" w:ascii="方正小标宋简体" w:hAnsi="宋体" w:eastAsia="方正小标宋简体"/>
          <w:color w:val="000000"/>
          <w:sz w:val="44"/>
          <w:szCs w:val="44"/>
        </w:rPr>
      </w:pPr>
    </w:p>
    <w:p>
      <w:pPr>
        <w:snapToGrid w:val="0"/>
        <w:spacing w:line="600" w:lineRule="exact"/>
        <w:jc w:val="center"/>
        <w:rPr>
          <w:rFonts w:hint="eastAsia" w:ascii="方正小标宋简体" w:hAnsi="宋体" w:eastAsia="方正小标宋简体"/>
          <w:color w:val="000000"/>
          <w:sz w:val="32"/>
          <w:szCs w:val="32"/>
        </w:rPr>
      </w:pPr>
      <w:r>
        <w:rPr>
          <w:rFonts w:hint="eastAsia" w:ascii="仿宋_GB2312" w:hAnsi="仿宋_GB2312" w:eastAsia="仿宋_GB2312" w:cs="仿宋_GB2312"/>
          <w:snapToGrid w:val="0"/>
          <w:kern w:val="0"/>
          <w:sz w:val="32"/>
          <w:szCs w:val="32"/>
        </w:rPr>
        <w:t>莆环保</w:t>
      </w:r>
      <w:r>
        <w:rPr>
          <w:rFonts w:hint="eastAsia" w:ascii="仿宋_GB2312" w:hAnsi="仿宋_GB2312" w:eastAsia="仿宋_GB2312" w:cs="仿宋_GB2312"/>
          <w:sz w:val="32"/>
          <w:szCs w:val="32"/>
          <w:lang w:val="en" w:eastAsia="zh-CN"/>
        </w:rPr>
        <w:t>规</w:t>
      </w:r>
      <w:r>
        <w:rPr>
          <w:rFonts w:hint="eastAsia" w:ascii="仿宋_GB2312" w:hAnsi="仿宋_GB2312" w:eastAsia="仿宋_GB2312" w:cs="仿宋_GB2312"/>
          <w:snapToGrid w:val="0"/>
          <w:kern w:val="0"/>
          <w:sz w:val="32"/>
          <w:szCs w:val="32"/>
        </w:rPr>
        <w:t>〔20</w:t>
      </w:r>
      <w:r>
        <w:rPr>
          <w:rFonts w:hint="eastAsia" w:ascii="仿宋_GB2312" w:hAnsi="仿宋_GB2312" w:eastAsia="仿宋_GB2312" w:cs="仿宋_GB2312"/>
          <w:snapToGrid w:val="0"/>
          <w:kern w:val="0"/>
          <w:sz w:val="32"/>
          <w:szCs w:val="32"/>
          <w:lang w:val="en-US" w:eastAsia="zh-CN"/>
        </w:rPr>
        <w:t>25</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en-US" w:eastAsia="zh-CN"/>
        </w:rPr>
        <w:t>7</w:t>
      </w:r>
      <w:r>
        <w:rPr>
          <w:rFonts w:hint="eastAsia" w:ascii="仿宋_GB2312" w:hAnsi="仿宋_GB2312" w:eastAsia="仿宋_GB2312" w:cs="仿宋_GB2312"/>
          <w:snapToGrid w:val="0"/>
          <w:kern w:val="0"/>
          <w:sz w:val="32"/>
          <w:szCs w:val="32"/>
        </w:rPr>
        <w:t>号</w:t>
      </w:r>
    </w:p>
    <w:p>
      <w:pPr>
        <w:snapToGrid w:val="0"/>
        <w:spacing w:line="600" w:lineRule="exact"/>
        <w:jc w:val="center"/>
        <w:rPr>
          <w:rFonts w:hint="eastAsia" w:ascii="方正小标宋简体" w:hAnsi="宋体" w:eastAsia="方正小标宋简体"/>
          <w:color w:val="000000"/>
          <w:sz w:val="44"/>
          <w:szCs w:val="44"/>
        </w:rPr>
      </w:pPr>
    </w:p>
    <w:p>
      <w:pPr>
        <w:snapToGrid w:val="0"/>
        <w:spacing w:line="600" w:lineRule="exact"/>
        <w:jc w:val="center"/>
        <w:rPr>
          <w:rFonts w:hint="eastAsia" w:ascii="方正小标宋简体" w:hAnsi="宋体" w:eastAsia="方正小标宋简体"/>
          <w:color w:val="000000"/>
          <w:sz w:val="44"/>
          <w:szCs w:val="44"/>
        </w:rPr>
      </w:pPr>
    </w:p>
    <w:p>
      <w:pPr>
        <w:snapToGrid w:val="0"/>
        <w:spacing w:line="60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莆田市</w:t>
      </w:r>
      <w:r>
        <w:rPr>
          <w:rFonts w:hint="eastAsia" w:ascii="方正小标宋简体" w:hAnsi="宋体" w:eastAsia="方正小标宋简体"/>
          <w:color w:val="000000"/>
          <w:sz w:val="44"/>
          <w:szCs w:val="44"/>
          <w:lang w:val="en-US" w:eastAsia="zh-CN"/>
        </w:rPr>
        <w:t>生态环境</w:t>
      </w:r>
      <w:r>
        <w:rPr>
          <w:rFonts w:hint="eastAsia" w:ascii="方正小标宋简体" w:hAnsi="宋体" w:eastAsia="方正小标宋简体"/>
          <w:color w:val="000000"/>
          <w:sz w:val="44"/>
          <w:szCs w:val="44"/>
        </w:rPr>
        <w:t>局关于公布</w:t>
      </w:r>
      <w:r>
        <w:rPr>
          <w:rFonts w:hint="eastAsia" w:ascii="方正小标宋简体" w:hAnsi="宋体" w:eastAsia="方正小标宋简体"/>
          <w:color w:val="000000"/>
          <w:sz w:val="44"/>
          <w:szCs w:val="44"/>
          <w:lang w:eastAsia="zh-CN"/>
        </w:rPr>
        <w:t>行政</w:t>
      </w:r>
      <w:r>
        <w:rPr>
          <w:rFonts w:hint="eastAsia" w:ascii="方正小标宋简体" w:hAnsi="宋体" w:eastAsia="方正小标宋简体"/>
          <w:color w:val="000000"/>
          <w:sz w:val="44"/>
          <w:szCs w:val="44"/>
        </w:rPr>
        <w:t>规范性</w:t>
      </w:r>
    </w:p>
    <w:p>
      <w:pPr>
        <w:snapToGrid w:val="0"/>
        <w:spacing w:line="60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文件清理结果的通知</w:t>
      </w:r>
    </w:p>
    <w:p>
      <w:pPr>
        <w:spacing w:line="600" w:lineRule="exact"/>
        <w:rPr>
          <w:rFonts w:hint="eastAsia" w:ascii="仿宋_GB2312" w:eastAsia="仿宋_GB2312"/>
          <w:color w:val="auto"/>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top"/>
        <w:rPr>
          <w:rFonts w:hint="eastAsia" w:ascii="仿宋_GB2312" w:eastAsia="仿宋_GB2312"/>
          <w:color w:val="auto"/>
          <w:sz w:val="32"/>
          <w:szCs w:val="32"/>
          <w:shd w:val="clear" w:color="auto" w:fill="auto"/>
        </w:rPr>
      </w:pPr>
      <w:r>
        <w:rPr>
          <w:rFonts w:hint="eastAsia" w:ascii="仿宋_GB2312" w:eastAsia="仿宋_GB2312"/>
          <w:color w:val="auto"/>
          <w:sz w:val="32"/>
          <w:szCs w:val="32"/>
          <w:shd w:val="clear" w:color="auto" w:fill="auto"/>
        </w:rPr>
        <w:t>局机关各科室，直属各单位：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top"/>
        <w:rPr>
          <w:rFonts w:hint="eastAsia" w:ascii="仿宋_GB2312" w:eastAsia="仿宋_GB2312"/>
          <w:snapToGrid w:val="0"/>
          <w:kern w:val="0"/>
          <w:sz w:val="32"/>
          <w:szCs w:val="32"/>
          <w:lang w:val="en-US" w:eastAsia="zh-CN"/>
        </w:rPr>
      </w:pPr>
      <w:r>
        <w:rPr>
          <w:rFonts w:hint="eastAsia" w:ascii="仿宋_GB2312" w:eastAsia="仿宋_GB2312"/>
          <w:snapToGrid w:val="0"/>
          <w:kern w:val="0"/>
          <w:sz w:val="32"/>
          <w:szCs w:val="32"/>
          <w:lang w:val="en-US" w:eastAsia="zh-CN"/>
        </w:rPr>
        <w:t>根据行政规范性文件清理工作要求，对历年制发的行政规范性文件进行评估清理，现将清理结果公布如下：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top"/>
        <w:rPr>
          <w:rFonts w:hint="eastAsia" w:ascii="仿宋_GB2312" w:eastAsia="仿宋_GB2312"/>
          <w:snapToGrid w:val="0"/>
          <w:kern w:val="0"/>
          <w:sz w:val="32"/>
          <w:szCs w:val="32"/>
          <w:lang w:val="en-US" w:eastAsia="zh-CN"/>
        </w:rPr>
      </w:pPr>
      <w:r>
        <w:rPr>
          <w:rFonts w:hint="eastAsia" w:ascii="仿宋_GB2312" w:eastAsia="仿宋_GB2312"/>
          <w:snapToGrid w:val="0"/>
          <w:kern w:val="0"/>
          <w:sz w:val="32"/>
          <w:szCs w:val="32"/>
          <w:lang w:val="en-US" w:eastAsia="zh-CN"/>
        </w:rPr>
        <w:t>一、《</w:t>
      </w:r>
      <w:r>
        <w:rPr>
          <w:rFonts w:hint="eastAsia" w:ascii="仿宋_GB2312" w:hAnsi="仿宋_GB2312" w:eastAsia="仿宋_GB2312" w:cs="仿宋_GB2312"/>
          <w:snapToGrid w:val="0"/>
          <w:kern w:val="0"/>
          <w:sz w:val="32"/>
          <w:szCs w:val="32"/>
          <w:highlight w:val="none"/>
          <w:lang w:val="en-US" w:eastAsia="zh-CN"/>
        </w:rPr>
        <w:t>莆田市生态环境局 莆田市农业农村局关于印发莆田市畜禽养殖禁养区划定调整方案的通知</w:t>
      </w:r>
      <w:r>
        <w:rPr>
          <w:rFonts w:hint="eastAsia" w:ascii="仿宋_GB2312" w:eastAsia="仿宋_GB2312"/>
          <w:snapToGrid w:val="0"/>
          <w:kern w:val="0"/>
          <w:sz w:val="32"/>
          <w:szCs w:val="32"/>
          <w:lang w:val="en-US" w:eastAsia="zh-CN"/>
        </w:rPr>
        <w:t>》</w:t>
      </w:r>
      <w:r>
        <w:rPr>
          <w:rFonts w:hint="eastAsia" w:ascii="仿宋_GB2312" w:hAnsi="仿宋_GB2312" w:eastAsia="仿宋_GB2312" w:cs="仿宋_GB2312"/>
          <w:snapToGrid w:val="0"/>
          <w:kern w:val="0"/>
          <w:sz w:val="32"/>
          <w:szCs w:val="32"/>
          <w:highlight w:val="none"/>
          <w:lang w:val="en-US" w:eastAsia="zh-CN"/>
        </w:rPr>
        <w:t>（莆环保〔2020〕17号）等</w:t>
      </w:r>
      <w:r>
        <w:rPr>
          <w:rFonts w:hint="eastAsia" w:ascii="仿宋_GB2312" w:eastAsia="仿宋_GB2312"/>
          <w:snapToGrid w:val="0"/>
          <w:kern w:val="0"/>
          <w:sz w:val="32"/>
          <w:szCs w:val="32"/>
          <w:lang w:val="en-US" w:eastAsia="zh-CN"/>
        </w:rPr>
        <w:t>11件行政规范性文件继续有效（具体目录详见附件）。</w:t>
      </w:r>
    </w:p>
    <w:p>
      <w:pPr>
        <w:keepNext w:val="0"/>
        <w:keepLines w:val="0"/>
        <w:pageBreakBefore w:val="0"/>
        <w:widowControl w:val="0"/>
        <w:tabs>
          <w:tab w:val="left" w:pos="6930"/>
        </w:tabs>
        <w:kinsoku/>
        <w:overflowPunct/>
        <w:topLinePunct w:val="0"/>
        <w:autoSpaceDE/>
        <w:autoSpaceDN/>
        <w:bidi w:val="0"/>
        <w:adjustRightInd/>
        <w:snapToGrid/>
        <w:spacing w:line="600" w:lineRule="exact"/>
        <w:ind w:firstLine="640" w:firstLineChars="200"/>
        <w:jc w:val="both"/>
        <w:textAlignment w:val="top"/>
        <w:rPr>
          <w:rFonts w:hint="eastAsia" w:ascii="仿宋_GB2312" w:eastAsia="仿宋_GB2312"/>
          <w:color w:val="auto"/>
          <w:sz w:val="32"/>
          <w:szCs w:val="32"/>
          <w:shd w:val="clear" w:color="auto" w:fill="auto"/>
        </w:rPr>
      </w:pPr>
      <w:r>
        <w:rPr>
          <w:rFonts w:hint="eastAsia" w:ascii="仿宋_GB2312" w:eastAsia="仿宋_GB2312"/>
          <w:snapToGrid w:val="0"/>
          <w:kern w:val="0"/>
          <w:sz w:val="32"/>
          <w:szCs w:val="32"/>
          <w:lang w:val="en-US" w:eastAsia="zh-CN"/>
        </w:rPr>
        <w:t>二、《莆田市生态环境局关于印发&lt;莆田市生态环境监督执法正面清单实施方案&gt;的通知》（莆环保〔2020〕58号）、《</w:t>
      </w:r>
      <w:r>
        <w:rPr>
          <w:rFonts w:hint="eastAsia" w:ascii="仿宋_GB2312" w:hAnsi="仿宋_GB2312" w:eastAsia="仿宋_GB2312" w:cs="仿宋_GB2312"/>
          <w:snapToGrid w:val="0"/>
          <w:kern w:val="0"/>
          <w:sz w:val="32"/>
          <w:szCs w:val="32"/>
          <w:lang w:val="en-US" w:eastAsia="zh-CN"/>
        </w:rPr>
        <w:t>莆田市生态环境局关于公布</w:t>
      </w:r>
      <w:r>
        <w:rPr>
          <w:rFonts w:hint="eastAsia" w:ascii="仿宋_GB2312" w:eastAsia="仿宋_GB2312"/>
          <w:snapToGrid w:val="0"/>
          <w:kern w:val="0"/>
          <w:sz w:val="32"/>
          <w:szCs w:val="32"/>
          <w:lang w:val="en-US" w:eastAsia="zh-CN"/>
        </w:rPr>
        <w:t>行政规范性文件清理结果的通知</w:t>
      </w:r>
      <w:r>
        <w:rPr>
          <w:rFonts w:hint="eastAsia" w:ascii="仿宋_GB2312" w:eastAsia="仿宋_GB2312"/>
          <w:snapToGrid w:val="0"/>
          <w:kern w:val="0"/>
          <w:sz w:val="32"/>
          <w:szCs w:val="32"/>
          <w:lang w:val="en-US" w:eastAsia="zh-CN"/>
        </w:rPr>
        <w:t>》（莆环保规〔2024〕2号）等2件宣布予以废止。宣布废止的规范性文</w:t>
      </w:r>
      <w:r>
        <w:rPr>
          <w:rFonts w:hint="eastAsia" w:ascii="仿宋_GB2312" w:eastAsia="仿宋_GB2312"/>
          <w:color w:val="auto"/>
          <w:sz w:val="32"/>
          <w:szCs w:val="32"/>
          <w:shd w:val="clear" w:color="auto" w:fill="auto"/>
        </w:rPr>
        <w:t>件，自本通知</w:t>
      </w:r>
      <w:r>
        <w:rPr>
          <w:rFonts w:hint="eastAsia" w:ascii="仿宋_GB2312" w:eastAsia="仿宋_GB2312"/>
          <w:color w:val="auto"/>
          <w:sz w:val="32"/>
          <w:szCs w:val="32"/>
          <w:shd w:val="clear" w:color="auto" w:fill="auto"/>
          <w:lang w:eastAsia="zh-CN"/>
        </w:rPr>
        <w:t>印发</w:t>
      </w:r>
      <w:r>
        <w:rPr>
          <w:rFonts w:hint="eastAsia" w:ascii="仿宋_GB2312" w:eastAsia="仿宋_GB2312"/>
          <w:color w:val="auto"/>
          <w:sz w:val="32"/>
          <w:szCs w:val="32"/>
          <w:shd w:val="clear" w:color="auto" w:fill="auto"/>
        </w:rPr>
        <w:t>之日起不再</w:t>
      </w:r>
      <w:r>
        <w:rPr>
          <w:rFonts w:hint="eastAsia" w:ascii="仿宋_GB2312" w:eastAsia="仿宋_GB2312"/>
          <w:color w:val="auto"/>
          <w:sz w:val="32"/>
          <w:szCs w:val="32"/>
          <w:shd w:val="clear" w:color="auto" w:fill="auto"/>
          <w:lang w:eastAsia="zh-CN"/>
        </w:rPr>
        <w:t>施行</w:t>
      </w:r>
      <w:r>
        <w:rPr>
          <w:rFonts w:hint="eastAsia" w:ascii="仿宋_GB2312" w:eastAsia="仿宋_GB2312"/>
          <w:color w:val="auto"/>
          <w:sz w:val="32"/>
          <w:szCs w:val="32"/>
          <w:shd w:val="clear" w:color="auto" w:fill="auto"/>
        </w:rPr>
        <w:t>。</w:t>
      </w:r>
    </w:p>
    <w:p>
      <w:pPr>
        <w:keepNext w:val="0"/>
        <w:keepLines w:val="0"/>
        <w:pageBreakBefore w:val="0"/>
        <w:widowControl w:val="0"/>
        <w:kinsoku/>
        <w:overflowPunct/>
        <w:topLinePunct w:val="0"/>
        <w:autoSpaceDE/>
        <w:autoSpaceDN/>
        <w:bidi w:val="0"/>
        <w:adjustRightInd/>
        <w:snapToGrid/>
        <w:spacing w:line="600" w:lineRule="exact"/>
        <w:ind w:firstLine="660"/>
        <w:rPr>
          <w:rFonts w:hint="eastAsia" w:ascii="仿宋_GB2312" w:hAnsi="仿宋_GB2312" w:eastAsia="仿宋_GB2312" w:cs="仿宋_GB2312"/>
          <w:color w:val="auto"/>
          <w:sz w:val="32"/>
          <w:szCs w:val="32"/>
          <w:shd w:val="clear" w:color="auto" w:fill="F7FDFF"/>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top"/>
        <w:rPr>
          <w:rFonts w:hint="eastAsia" w:ascii="仿宋_GB2312" w:eastAsia="仿宋_GB2312"/>
          <w:color w:val="auto"/>
          <w:sz w:val="32"/>
          <w:szCs w:val="32"/>
          <w:shd w:val="clear" w:color="auto" w:fill="auto"/>
          <w:lang w:eastAsia="zh-CN"/>
        </w:rPr>
      </w:pPr>
      <w:r>
        <w:rPr>
          <w:rFonts w:hint="eastAsia" w:ascii="仿宋_GB2312" w:eastAsia="仿宋_GB2312"/>
          <w:color w:val="auto"/>
          <w:sz w:val="32"/>
          <w:szCs w:val="32"/>
          <w:shd w:val="clear" w:color="auto" w:fill="auto"/>
          <w:lang w:eastAsia="zh-CN"/>
        </w:rPr>
        <w:t>附件：继续有效的行政规范性文件目录（共</w:t>
      </w:r>
      <w:r>
        <w:rPr>
          <w:rFonts w:hint="eastAsia" w:ascii="仿宋_GB2312" w:eastAsia="仿宋_GB2312"/>
          <w:color w:val="auto"/>
          <w:sz w:val="32"/>
          <w:szCs w:val="32"/>
          <w:shd w:val="clear" w:color="auto" w:fill="auto"/>
          <w:lang w:val="en-US" w:eastAsia="zh-CN"/>
        </w:rPr>
        <w:t>11</w:t>
      </w:r>
      <w:r>
        <w:rPr>
          <w:rFonts w:hint="eastAsia" w:ascii="仿宋_GB2312" w:eastAsia="仿宋_GB2312"/>
          <w:color w:val="auto"/>
          <w:sz w:val="32"/>
          <w:szCs w:val="32"/>
          <w:shd w:val="clear" w:color="auto" w:fill="auto"/>
          <w:lang w:eastAsia="zh-CN"/>
        </w:rPr>
        <w:t>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top"/>
        <w:rPr>
          <w:rFonts w:hint="eastAsia" w:ascii="仿宋_GB2312" w:eastAsia="仿宋_GB2312"/>
          <w:color w:val="auto"/>
          <w:sz w:val="32"/>
          <w:szCs w:val="32"/>
          <w:shd w:val="clear" w:color="auto" w:fill="auto"/>
          <w:lang w:eastAsia="zh-CN"/>
        </w:rPr>
      </w:pPr>
    </w:p>
    <w:p>
      <w:pPr>
        <w:pStyle w:val="2"/>
        <w:rPr>
          <w:rFonts w:hint="eastAsia"/>
          <w:lang w:eastAsia="zh-C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top"/>
        <w:rPr>
          <w:rFonts w:hint="eastAsia" w:ascii="仿宋_GB2312" w:eastAsia="仿宋_GB2312"/>
          <w:color w:val="auto"/>
          <w:sz w:val="32"/>
          <w:szCs w:val="32"/>
          <w:shd w:val="clear" w:color="auto" w:fill="auto"/>
          <w:lang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60"/>
        <w:jc w:val="right"/>
        <w:rPr>
          <w:rFonts w:hint="eastAsia" w:ascii="仿宋_GB2312" w:hAnsi="仿宋_GB2312" w:eastAsia="仿宋_GB2312" w:cs="仿宋_GB2312"/>
          <w:color w:val="auto"/>
          <w:sz w:val="32"/>
          <w:szCs w:val="32"/>
          <w:shd w:val="clear" w:color="auto" w:fill="F7FDFF"/>
        </w:rPr>
      </w:pPr>
      <w:r>
        <w:rPr>
          <w:rFonts w:hint="eastAsia" w:ascii="仿宋_GB2312" w:hAnsi="仿宋_GB2312" w:eastAsia="仿宋_GB2312" w:cs="仿宋_GB2312"/>
          <w:color w:val="auto"/>
          <w:sz w:val="32"/>
          <w:szCs w:val="32"/>
        </w:rPr>
        <w:t xml:space="preserve">  莆田市</w:t>
      </w:r>
      <w:r>
        <w:rPr>
          <w:rFonts w:hint="eastAsia" w:ascii="仿宋_GB2312" w:hAnsi="仿宋_GB2312" w:eastAsia="仿宋_GB2312" w:cs="仿宋_GB2312"/>
          <w:color w:val="auto"/>
          <w:sz w:val="32"/>
          <w:szCs w:val="32"/>
          <w:lang w:val="en-US" w:eastAsia="zh-CN"/>
        </w:rPr>
        <w:t>生态</w:t>
      </w:r>
      <w:r>
        <w:rPr>
          <w:rFonts w:hint="eastAsia" w:ascii="仿宋_GB2312" w:hAnsi="仿宋_GB2312" w:eastAsia="仿宋_GB2312" w:cs="仿宋_GB2312"/>
          <w:color w:val="auto"/>
          <w:sz w:val="32"/>
          <w:szCs w:val="32"/>
        </w:rPr>
        <w:t xml:space="preserve">环境局        </w:t>
      </w:r>
    </w:p>
    <w:p>
      <w:pPr>
        <w:keepNext w:val="0"/>
        <w:keepLines w:val="0"/>
        <w:pageBreakBefore w:val="0"/>
        <w:widowControl w:val="0"/>
        <w:kinsoku/>
        <w:overflowPunct/>
        <w:topLinePunct w:val="0"/>
        <w:autoSpaceDE/>
        <w:autoSpaceDN/>
        <w:bidi w:val="0"/>
        <w:adjustRightInd/>
        <w:snapToGrid/>
        <w:spacing w:line="600" w:lineRule="exact"/>
        <w:ind w:firstLine="660"/>
      </w:pP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 xml:space="preserve">日  </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eastAsia" w:ascii="仿宋_GB2312" w:eastAsia="仿宋_GB2312"/>
          <w:color w:val="auto"/>
          <w:sz w:val="32"/>
          <w:szCs w:val="32"/>
          <w:shd w:val="clear" w:color="auto" w:fill="auto"/>
          <w:lang w:eastAsia="zh-CN"/>
        </w:rPr>
      </w:pPr>
      <w:r>
        <w:rPr>
          <w:rFonts w:hint="eastAsia" w:ascii="仿宋_GB2312" w:eastAsia="仿宋_GB2312"/>
          <w:color w:val="auto"/>
          <w:sz w:val="32"/>
          <w:szCs w:val="32"/>
          <w:shd w:val="clear" w:color="auto" w:fill="auto"/>
          <w:lang w:eastAsia="zh-CN"/>
        </w:rPr>
        <w:t>（此件主动公开）</w:t>
      </w:r>
    </w:p>
    <w:p>
      <w:pPr>
        <w:ind w:firstLine="640" w:firstLineChars="200"/>
        <w:rPr>
          <w:rFonts w:hint="eastAsia" w:ascii="仿宋_GB2312" w:eastAsia="仿宋_GB2312"/>
          <w:color w:val="auto"/>
          <w:sz w:val="32"/>
          <w:szCs w:val="32"/>
          <w:shd w:val="clear" w:color="auto" w:fill="auto"/>
          <w:lang w:eastAsia="zh-CN"/>
        </w:rPr>
      </w:pPr>
    </w:p>
    <w:p>
      <w:pPr>
        <w:ind w:firstLine="640" w:firstLineChars="200"/>
        <w:rPr>
          <w:rFonts w:hint="eastAsia" w:ascii="仿宋_GB2312" w:eastAsia="仿宋_GB2312"/>
          <w:color w:val="auto"/>
          <w:sz w:val="32"/>
          <w:szCs w:val="32"/>
          <w:shd w:val="clear" w:color="auto" w:fill="auto"/>
          <w:lang w:eastAsia="zh-CN"/>
        </w:rPr>
      </w:pPr>
    </w:p>
    <w:p>
      <w:pPr>
        <w:ind w:firstLine="640" w:firstLineChars="200"/>
        <w:rPr>
          <w:rFonts w:hint="eastAsia" w:ascii="仿宋_GB2312" w:eastAsia="仿宋_GB2312"/>
          <w:color w:val="auto"/>
          <w:sz w:val="32"/>
          <w:szCs w:val="32"/>
          <w:shd w:val="clear" w:color="auto" w:fill="auto"/>
          <w:lang w:eastAsia="zh-CN"/>
        </w:rPr>
      </w:pPr>
    </w:p>
    <w:p>
      <w:pPr>
        <w:ind w:firstLine="640" w:firstLineChars="200"/>
        <w:rPr>
          <w:rFonts w:hint="eastAsia" w:ascii="仿宋_GB2312" w:eastAsia="仿宋_GB2312"/>
          <w:color w:val="auto"/>
          <w:sz w:val="32"/>
          <w:szCs w:val="32"/>
          <w:shd w:val="clear" w:color="auto" w:fill="auto"/>
          <w:lang w:eastAsia="zh-CN"/>
        </w:rPr>
      </w:pPr>
    </w:p>
    <w:p>
      <w:pPr>
        <w:ind w:firstLine="640" w:firstLineChars="200"/>
        <w:rPr>
          <w:rFonts w:hint="eastAsia" w:ascii="仿宋_GB2312" w:eastAsia="仿宋_GB2312"/>
          <w:color w:val="auto"/>
          <w:sz w:val="32"/>
          <w:szCs w:val="32"/>
          <w:shd w:val="clear" w:color="auto" w:fill="auto"/>
          <w:lang w:eastAsia="zh-CN"/>
        </w:rPr>
      </w:pPr>
    </w:p>
    <w:p>
      <w:pPr>
        <w:ind w:firstLine="640" w:firstLineChars="200"/>
        <w:rPr>
          <w:rFonts w:hint="eastAsia" w:ascii="仿宋_GB2312" w:eastAsia="仿宋_GB2312"/>
          <w:color w:val="auto"/>
          <w:sz w:val="32"/>
          <w:szCs w:val="32"/>
          <w:shd w:val="clear" w:color="auto" w:fill="auto"/>
          <w:lang w:eastAsia="zh-CN"/>
        </w:rPr>
      </w:pPr>
    </w:p>
    <w:p>
      <w:pPr>
        <w:ind w:firstLine="640" w:firstLineChars="200"/>
        <w:rPr>
          <w:rFonts w:hint="eastAsia" w:ascii="仿宋_GB2312" w:eastAsia="仿宋_GB2312"/>
          <w:color w:val="auto"/>
          <w:sz w:val="32"/>
          <w:szCs w:val="32"/>
          <w:shd w:val="clear" w:color="auto" w:fill="auto"/>
          <w:lang w:eastAsia="zh-CN"/>
        </w:rPr>
      </w:pPr>
    </w:p>
    <w:p>
      <w:pPr>
        <w:ind w:firstLine="640" w:firstLineChars="200"/>
        <w:rPr>
          <w:rFonts w:hint="eastAsia" w:ascii="仿宋_GB2312" w:eastAsia="仿宋_GB2312"/>
          <w:color w:val="auto"/>
          <w:sz w:val="32"/>
          <w:szCs w:val="32"/>
          <w:shd w:val="clear" w:color="auto" w:fill="auto"/>
          <w:lang w:eastAsia="zh-CN"/>
        </w:rPr>
      </w:pPr>
    </w:p>
    <w:p>
      <w:pPr>
        <w:pStyle w:val="2"/>
        <w:rPr>
          <w:rFonts w:hint="eastAsia" w:ascii="仿宋_GB2312" w:eastAsia="仿宋_GB2312"/>
          <w:color w:val="auto"/>
          <w:sz w:val="32"/>
          <w:szCs w:val="32"/>
          <w:shd w:val="clear" w:color="auto" w:fill="auto"/>
          <w:lang w:eastAsia="zh-CN"/>
        </w:rPr>
      </w:pPr>
    </w:p>
    <w:p>
      <w:pPr>
        <w:rPr>
          <w:rFonts w:hint="eastAsia" w:ascii="仿宋_GB2312" w:eastAsia="仿宋_GB2312"/>
          <w:color w:val="auto"/>
          <w:sz w:val="32"/>
          <w:szCs w:val="32"/>
          <w:shd w:val="clear" w:color="auto" w:fill="auto"/>
          <w:lang w:eastAsia="zh-CN"/>
        </w:rPr>
      </w:pPr>
    </w:p>
    <w:p>
      <w:pPr>
        <w:pStyle w:val="2"/>
        <w:rPr>
          <w:rFonts w:hint="eastAsia"/>
          <w:lang w:eastAsia="zh-CN"/>
        </w:rPr>
      </w:pPr>
    </w:p>
    <w:p>
      <w:pPr>
        <w:ind w:firstLine="640" w:firstLineChars="200"/>
        <w:rPr>
          <w:rFonts w:hint="eastAsia" w:ascii="仿宋_GB2312" w:eastAsia="仿宋_GB2312"/>
          <w:color w:val="auto"/>
          <w:sz w:val="32"/>
          <w:szCs w:val="32"/>
          <w:shd w:val="clear" w:color="auto" w:fill="auto"/>
          <w:lang w:eastAsia="zh-CN"/>
        </w:rPr>
      </w:pPr>
    </w:p>
    <w:p>
      <w:pPr>
        <w:rPr>
          <w:rFonts w:hint="eastAsia" w:ascii="黑体" w:hAnsi="黑体" w:eastAsia="黑体" w:cs="黑体"/>
          <w:color w:val="auto"/>
          <w:sz w:val="32"/>
          <w:szCs w:val="32"/>
          <w:shd w:val="clear" w:color="auto" w:fill="auto"/>
          <w:lang w:eastAsia="zh-CN"/>
        </w:rPr>
      </w:pPr>
    </w:p>
    <w:p>
      <w:pPr>
        <w:rPr>
          <w:rFonts w:hint="eastAsia" w:ascii="黑体" w:hAnsi="黑体" w:eastAsia="黑体" w:cs="黑体"/>
          <w:color w:val="auto"/>
          <w:sz w:val="32"/>
          <w:szCs w:val="32"/>
          <w:shd w:val="clear" w:color="auto" w:fill="auto"/>
          <w:lang w:eastAsia="zh-CN"/>
        </w:rPr>
      </w:pPr>
    </w:p>
    <w:p>
      <w:pPr>
        <w:rPr>
          <w:rFonts w:hint="eastAsia" w:ascii="黑体" w:hAnsi="黑体" w:eastAsia="黑体" w:cs="黑体"/>
          <w:color w:val="auto"/>
          <w:sz w:val="32"/>
          <w:szCs w:val="32"/>
          <w:shd w:val="clear" w:color="auto" w:fill="auto"/>
          <w:lang w:eastAsia="zh-CN"/>
        </w:rPr>
      </w:pPr>
      <w:r>
        <w:rPr>
          <w:rFonts w:hint="eastAsia" w:ascii="黑体" w:hAnsi="黑体" w:eastAsia="黑体" w:cs="黑体"/>
          <w:color w:val="auto"/>
          <w:sz w:val="32"/>
          <w:szCs w:val="32"/>
          <w:shd w:val="clear" w:color="auto" w:fill="auto"/>
          <w:lang w:eastAsia="zh-CN"/>
        </w:rPr>
        <w:t>附件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96" w:lineRule="exact"/>
        <w:jc w:val="center"/>
        <w:textAlignment w:val="top"/>
        <w:rPr>
          <w:rFonts w:hint="eastAsia" w:ascii="仿宋_GB2312" w:eastAsia="仿宋_GB2312"/>
          <w:color w:val="auto"/>
          <w:sz w:val="32"/>
          <w:szCs w:val="32"/>
          <w:shd w:val="clear" w:color="auto" w:fill="auto"/>
          <w:lang w:eastAsia="zh-CN"/>
        </w:rPr>
      </w:pPr>
      <w:r>
        <w:rPr>
          <w:rFonts w:hint="eastAsia" w:ascii="方正小标宋简体" w:eastAsia="方正小标宋简体"/>
          <w:sz w:val="40"/>
          <w:szCs w:val="40"/>
          <w:lang w:eastAsia="zh-CN"/>
        </w:rPr>
        <w:t>继续有效的行政规范性文件目录（</w:t>
      </w:r>
      <w:r>
        <w:rPr>
          <w:rFonts w:hint="eastAsia" w:ascii="方正小标宋简体" w:eastAsia="方正小标宋简体"/>
          <w:sz w:val="40"/>
          <w:szCs w:val="40"/>
          <w:lang w:val="en-US" w:eastAsia="zh-CN"/>
        </w:rPr>
        <w:t>11</w:t>
      </w:r>
      <w:r>
        <w:rPr>
          <w:rFonts w:hint="eastAsia" w:ascii="方正小标宋简体" w:eastAsia="方正小标宋简体"/>
          <w:sz w:val="40"/>
          <w:szCs w:val="40"/>
          <w:lang w:eastAsia="zh-CN"/>
        </w:rPr>
        <w:t>件）</w:t>
      </w:r>
    </w:p>
    <w:tbl>
      <w:tblPr>
        <w:tblStyle w:val="12"/>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955"/>
        <w:gridCol w:w="4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trPr>
        <w:tc>
          <w:tcPr>
            <w:tcW w:w="999" w:type="dxa"/>
            <w:vAlign w:val="center"/>
          </w:tcPr>
          <w:p>
            <w:pPr>
              <w:widowControl/>
              <w:spacing w:line="520" w:lineRule="exact"/>
              <w:jc w:val="center"/>
              <w:rPr>
                <w:rFonts w:hint="eastAsia" w:ascii="黑体" w:hAnsi="黑体" w:eastAsia="黑体" w:cs="Times New Roman"/>
                <w:kern w:val="0"/>
                <w:sz w:val="28"/>
                <w:szCs w:val="28"/>
                <w:lang w:val="en-US" w:eastAsia="zh-CN" w:bidi="ar-SA"/>
              </w:rPr>
            </w:pPr>
            <w:r>
              <w:rPr>
                <w:rFonts w:hint="eastAsia" w:ascii="黑体" w:hAnsi="黑体" w:eastAsia="黑体"/>
                <w:kern w:val="0"/>
                <w:sz w:val="28"/>
                <w:szCs w:val="28"/>
              </w:rPr>
              <w:t>序号</w:t>
            </w:r>
          </w:p>
        </w:tc>
        <w:tc>
          <w:tcPr>
            <w:tcW w:w="2955" w:type="dxa"/>
            <w:vAlign w:val="center"/>
          </w:tcPr>
          <w:p>
            <w:pPr>
              <w:widowControl/>
              <w:spacing w:line="520" w:lineRule="exact"/>
              <w:jc w:val="center"/>
              <w:rPr>
                <w:rFonts w:hint="eastAsia" w:ascii="黑体" w:hAnsi="黑体" w:eastAsia="黑体" w:cs="Times New Roman"/>
                <w:kern w:val="0"/>
                <w:sz w:val="28"/>
                <w:szCs w:val="28"/>
                <w:lang w:val="en-US" w:eastAsia="zh-CN" w:bidi="ar-SA"/>
              </w:rPr>
            </w:pPr>
            <w:r>
              <w:rPr>
                <w:rFonts w:hint="eastAsia" w:ascii="黑体" w:hAnsi="黑体" w:eastAsia="黑体"/>
                <w:kern w:val="0"/>
                <w:sz w:val="28"/>
                <w:szCs w:val="28"/>
              </w:rPr>
              <w:t>文号</w:t>
            </w:r>
          </w:p>
        </w:tc>
        <w:tc>
          <w:tcPr>
            <w:tcW w:w="4782" w:type="dxa"/>
            <w:vAlign w:val="center"/>
          </w:tcPr>
          <w:p>
            <w:pPr>
              <w:widowControl/>
              <w:spacing w:line="520" w:lineRule="exact"/>
              <w:jc w:val="center"/>
              <w:rPr>
                <w:rFonts w:hint="eastAsia" w:ascii="黑体" w:hAnsi="黑体" w:eastAsia="黑体" w:cs="Times New Roman"/>
                <w:kern w:val="0"/>
                <w:sz w:val="28"/>
                <w:szCs w:val="28"/>
                <w:lang w:val="en-US" w:eastAsia="zh-CN" w:bidi="ar-SA"/>
              </w:rPr>
            </w:pPr>
            <w:r>
              <w:rPr>
                <w:rFonts w:hint="eastAsia" w:ascii="黑体" w:hAnsi="黑体" w:eastAsia="黑体"/>
                <w:kern w:val="0"/>
                <w:sz w:val="28"/>
                <w:szCs w:val="28"/>
              </w:rPr>
              <w:t>文件标题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999"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宋体" w:cs="仿宋_GB2312"/>
                <w:color w:val="000000"/>
                <w:kern w:val="2"/>
                <w:sz w:val="28"/>
                <w:szCs w:val="28"/>
                <w:lang w:val="en-US" w:eastAsia="zh-CN" w:bidi="ar-SA"/>
              </w:rPr>
            </w:pPr>
            <w:r>
              <w:rPr>
                <w:rFonts w:hint="eastAsia" w:ascii="仿宋_GB2312" w:hAnsi="仿宋_GB2312" w:cs="仿宋_GB2312"/>
                <w:color w:val="000000"/>
                <w:sz w:val="28"/>
                <w:szCs w:val="28"/>
                <w:lang w:val="en-US" w:eastAsia="zh-CN"/>
              </w:rPr>
              <w:t>1</w:t>
            </w:r>
          </w:p>
        </w:tc>
        <w:tc>
          <w:tcPr>
            <w:tcW w:w="2955"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莆环保〔2020〕17号</w:t>
            </w:r>
          </w:p>
        </w:tc>
        <w:tc>
          <w:tcPr>
            <w:tcW w:w="478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仿宋_GB2312" w:hAnsi="仿宋_GB2312" w:eastAsia="仿宋_GB2312" w:cs="仿宋_GB2312"/>
                <w:snapToGrid w:val="0"/>
                <w:kern w:val="0"/>
                <w:sz w:val="28"/>
                <w:szCs w:val="28"/>
                <w:highlight w:val="none"/>
                <w:lang w:val="en-US" w:eastAsia="zh-CN" w:bidi="ar-SA"/>
              </w:rPr>
            </w:pPr>
            <w:r>
              <w:rPr>
                <w:rFonts w:hint="eastAsia" w:ascii="仿宋_GB2312" w:hAnsi="仿宋_GB2312" w:eastAsia="仿宋_GB2312" w:cs="仿宋_GB2312"/>
                <w:snapToGrid w:val="0"/>
                <w:kern w:val="0"/>
                <w:sz w:val="28"/>
                <w:szCs w:val="28"/>
                <w:highlight w:val="none"/>
                <w:lang w:eastAsia="zh-CN"/>
              </w:rPr>
              <w:t>莆田市生态环境局</w:t>
            </w:r>
            <w:r>
              <w:rPr>
                <w:rFonts w:hint="eastAsia" w:ascii="仿宋_GB2312" w:hAnsi="仿宋_GB2312" w:eastAsia="仿宋_GB2312" w:cs="仿宋_GB2312"/>
                <w:snapToGrid w:val="0"/>
                <w:kern w:val="0"/>
                <w:sz w:val="28"/>
                <w:szCs w:val="28"/>
                <w:highlight w:val="none"/>
                <w:lang w:val="en-US" w:eastAsia="zh-CN"/>
              </w:rPr>
              <w:t xml:space="preserve"> 莆田市农业农村局关于印发莆田市畜禽养殖禁养区划定调整方案的通知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99"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宋体" w:cs="仿宋_GB2312"/>
                <w:color w:val="000000"/>
                <w:kern w:val="2"/>
                <w:sz w:val="28"/>
                <w:szCs w:val="28"/>
                <w:lang w:val="en-US" w:eastAsia="zh-CN" w:bidi="ar-SA"/>
              </w:rPr>
            </w:pPr>
            <w:r>
              <w:rPr>
                <w:rFonts w:hint="eastAsia" w:ascii="仿宋_GB2312" w:hAnsi="仿宋_GB2312" w:cs="仿宋_GB2312"/>
                <w:color w:val="000000"/>
                <w:sz w:val="28"/>
                <w:szCs w:val="28"/>
                <w:lang w:val="en-US" w:eastAsia="zh-CN"/>
              </w:rPr>
              <w:t>2</w:t>
            </w:r>
          </w:p>
        </w:tc>
        <w:tc>
          <w:tcPr>
            <w:tcW w:w="2955"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Times New Roman"/>
                <w:snapToGrid w:val="0"/>
                <w:kern w:val="0"/>
                <w:sz w:val="28"/>
                <w:szCs w:val="24"/>
                <w:lang w:val="en-US" w:eastAsia="zh-CN" w:bidi="ar-SA"/>
              </w:rPr>
            </w:pPr>
            <w:r>
              <w:rPr>
                <w:rFonts w:hint="eastAsia" w:ascii="仿宋_GB2312" w:hAnsi="仿宋_GB2312" w:eastAsia="仿宋_GB2312" w:cs="仿宋_GB2312"/>
                <w:snapToGrid w:val="0"/>
                <w:kern w:val="0"/>
                <w:sz w:val="28"/>
                <w:szCs w:val="28"/>
                <w:lang w:val="en-US" w:eastAsia="zh-CN"/>
              </w:rPr>
              <w:t>莆环保〔2021〕29号</w:t>
            </w:r>
          </w:p>
        </w:tc>
        <w:tc>
          <w:tcPr>
            <w:tcW w:w="478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Times New Roman"/>
                <w:snapToGrid w:val="0"/>
                <w:kern w:val="0"/>
                <w:sz w:val="28"/>
                <w:szCs w:val="24"/>
                <w:lang w:val="en-US" w:eastAsia="zh-CN" w:bidi="ar-SA"/>
              </w:rPr>
            </w:pPr>
            <w:r>
              <w:rPr>
                <w:rFonts w:hint="eastAsia" w:ascii="仿宋_GB2312" w:hAnsi="仿宋_GB2312" w:eastAsia="仿宋_GB2312" w:cs="仿宋_GB2312"/>
                <w:snapToGrid w:val="0"/>
                <w:kern w:val="0"/>
                <w:sz w:val="28"/>
                <w:szCs w:val="28"/>
                <w:lang w:val="en-US" w:eastAsia="zh-CN"/>
              </w:rPr>
              <w:t>莆田市生态环境局 莆田市交通运输局 莆田市市场监督管理局关于印发莆田市汽车排放检验与维护制度实施方案的通知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99"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宋体" w:cs="仿宋_GB2312"/>
                <w:color w:val="000000"/>
                <w:kern w:val="2"/>
                <w:sz w:val="28"/>
                <w:szCs w:val="28"/>
                <w:lang w:val="en-US" w:eastAsia="zh-CN" w:bidi="ar-SA"/>
              </w:rPr>
            </w:pPr>
            <w:r>
              <w:rPr>
                <w:rFonts w:hint="eastAsia" w:ascii="仿宋_GB2312" w:hAnsi="仿宋_GB2312" w:cs="仿宋_GB2312"/>
                <w:color w:val="000000"/>
                <w:sz w:val="28"/>
                <w:szCs w:val="28"/>
                <w:lang w:val="en-US" w:eastAsia="zh-CN"/>
              </w:rPr>
              <w:t>3</w:t>
            </w:r>
          </w:p>
        </w:tc>
        <w:tc>
          <w:tcPr>
            <w:tcW w:w="2955"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val="en-US" w:eastAsia="zh-CN"/>
              </w:rPr>
              <w:t>莆环保〔2021〕98号</w:t>
            </w:r>
          </w:p>
        </w:tc>
        <w:tc>
          <w:tcPr>
            <w:tcW w:w="478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仿宋_GB2312" w:hAnsi="仿宋_GB2312" w:eastAsia="仿宋_GB2312" w:cs="仿宋_GB2312"/>
                <w:snapToGrid w:val="0"/>
                <w:kern w:val="0"/>
                <w:sz w:val="28"/>
                <w:szCs w:val="28"/>
                <w:lang w:val="en-US" w:eastAsia="zh-CN" w:bidi="ar-SA"/>
              </w:rPr>
            </w:pPr>
            <w:r>
              <w:rPr>
                <w:rFonts w:hint="eastAsia" w:ascii="仿宋_GB2312" w:hAnsi="仿宋_GB2312" w:eastAsia="仿宋_GB2312" w:cs="仿宋_GB2312"/>
                <w:snapToGrid w:val="0"/>
                <w:kern w:val="0"/>
                <w:sz w:val="28"/>
                <w:szCs w:val="28"/>
                <w:lang w:eastAsia="zh-CN"/>
              </w:rPr>
              <w:t>莆田市生态环境局</w:t>
            </w:r>
            <w:r>
              <w:rPr>
                <w:rFonts w:hint="eastAsia" w:ascii="仿宋_GB2312" w:hAnsi="仿宋_GB2312" w:eastAsia="仿宋_GB2312" w:cs="仿宋_GB2312"/>
                <w:snapToGrid w:val="0"/>
                <w:kern w:val="0"/>
                <w:sz w:val="28"/>
                <w:szCs w:val="28"/>
                <w:lang w:val="en-US" w:eastAsia="zh-CN"/>
              </w:rPr>
              <w:t>关于印发《莆田市企业落实环境治理责任情况动态评估的实施方案》的通知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99"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宋体" w:cs="仿宋_GB2312"/>
                <w:color w:val="000000"/>
                <w:kern w:val="2"/>
                <w:sz w:val="28"/>
                <w:szCs w:val="28"/>
                <w:lang w:val="en-US" w:eastAsia="zh-CN" w:bidi="ar-SA"/>
              </w:rPr>
            </w:pPr>
            <w:r>
              <w:rPr>
                <w:rFonts w:hint="eastAsia" w:ascii="仿宋_GB2312" w:hAnsi="仿宋_GB2312" w:cs="仿宋_GB2312"/>
                <w:color w:val="000000"/>
                <w:sz w:val="28"/>
                <w:szCs w:val="28"/>
                <w:lang w:val="en-US" w:eastAsia="zh-CN"/>
              </w:rPr>
              <w:t>4</w:t>
            </w:r>
          </w:p>
        </w:tc>
        <w:tc>
          <w:tcPr>
            <w:tcW w:w="2955" w:type="dxa"/>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sz w:val="28"/>
                <w:szCs w:val="28"/>
                <w:lang w:val="en" w:eastAsia="zh-CN"/>
              </w:rPr>
              <w:t>莆环保规〔</w:t>
            </w: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lang w:val="en" w:eastAsia="zh-CN"/>
              </w:rPr>
              <w:t>〕</w:t>
            </w:r>
            <w:r>
              <w:rPr>
                <w:rFonts w:hint="default" w:ascii="仿宋_GB2312" w:hAnsi="仿宋_GB2312" w:eastAsia="仿宋_GB2312" w:cs="仿宋_GB2312"/>
                <w:sz w:val="28"/>
                <w:szCs w:val="28"/>
                <w:lang w:val="en" w:eastAsia="zh-CN"/>
              </w:rPr>
              <w:t>1</w:t>
            </w:r>
            <w:r>
              <w:rPr>
                <w:rFonts w:hint="eastAsia" w:ascii="仿宋_GB2312" w:hAnsi="仿宋_GB2312" w:eastAsia="仿宋_GB2312" w:cs="仿宋_GB2312"/>
                <w:sz w:val="28"/>
                <w:szCs w:val="28"/>
                <w:lang w:val="en" w:eastAsia="zh-CN"/>
              </w:rPr>
              <w:t>号</w:t>
            </w:r>
          </w:p>
        </w:tc>
        <w:tc>
          <w:tcPr>
            <w:tcW w:w="4782" w:type="dxa"/>
            <w:vAlign w:val="center"/>
          </w:tcPr>
          <w:p>
            <w:pPr>
              <w:keepNext w:val="0"/>
              <w:keepLines w:val="0"/>
              <w:pageBreakBefore w:val="0"/>
              <w:widowControl/>
              <w:kinsoku/>
              <w:wordWrap/>
              <w:overflowPunct/>
              <w:topLinePunct w:val="0"/>
              <w:autoSpaceDE/>
              <w:autoSpaceDN/>
              <w:bidi w:val="0"/>
              <w:adjustRightInd/>
              <w:snapToGrid w:val="0"/>
              <w:spacing w:line="400" w:lineRule="exact"/>
              <w:jc w:val="both"/>
              <w:textAlignment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snapToGrid w:val="0"/>
                <w:kern w:val="0"/>
                <w:sz w:val="28"/>
                <w:szCs w:val="28"/>
                <w:lang w:val="en-US" w:eastAsia="zh-CN"/>
              </w:rPr>
              <w:t>莆田市生态环境局关于印发《莆田市机动车排放检验机构记分制管理办法》的通知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99" w:type="dxa"/>
            <w:vAlign w:val="center"/>
          </w:tcPr>
          <w:p>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宋体" w:cs="仿宋_GB2312"/>
                <w:color w:val="000000"/>
                <w:kern w:val="2"/>
                <w:sz w:val="28"/>
                <w:szCs w:val="28"/>
                <w:lang w:val="en-US" w:eastAsia="zh-CN" w:bidi="ar-SA"/>
              </w:rPr>
            </w:pPr>
            <w:r>
              <w:rPr>
                <w:rFonts w:hint="eastAsia" w:ascii="仿宋_GB2312" w:hAnsi="仿宋_GB2312" w:cs="仿宋_GB2312"/>
                <w:color w:val="000000"/>
                <w:sz w:val="28"/>
                <w:szCs w:val="28"/>
                <w:lang w:val="en-US" w:eastAsia="zh-CN"/>
              </w:rPr>
              <w:t>5</w:t>
            </w:r>
          </w:p>
        </w:tc>
        <w:tc>
          <w:tcPr>
            <w:tcW w:w="2955"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napToGrid w:val="0"/>
                <w:kern w:val="0"/>
                <w:sz w:val="28"/>
                <w:szCs w:val="28"/>
                <w:lang w:val="en" w:eastAsia="zh-CN"/>
              </w:rPr>
            </w:pPr>
            <w:r>
              <w:rPr>
                <w:rFonts w:hint="eastAsia" w:ascii="仿宋_GB2312" w:hAnsi="仿宋_GB2312" w:eastAsia="仿宋_GB2312" w:cs="仿宋_GB2312"/>
                <w:snapToGrid w:val="0"/>
                <w:kern w:val="0"/>
                <w:sz w:val="28"/>
                <w:szCs w:val="28"/>
                <w:lang w:val="en-US" w:eastAsia="zh-CN"/>
              </w:rPr>
              <w:t>莆环保规〔2024〕3号</w:t>
            </w:r>
          </w:p>
        </w:tc>
        <w:tc>
          <w:tcPr>
            <w:tcW w:w="478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莆田市生态环境局等七部门关于印发《莆田市餐饮业油烟治理指导意见》的通知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99" w:type="dxa"/>
            <w:vAlign w:val="center"/>
          </w:tcPr>
          <w:p>
            <w:pPr>
              <w:keepNext w:val="0"/>
              <w:keepLines w:val="0"/>
              <w:pageBreakBefore w:val="0"/>
              <w:kinsoku/>
              <w:wordWrap/>
              <w:overflowPunct/>
              <w:topLinePunct w:val="0"/>
              <w:autoSpaceDE/>
              <w:autoSpaceDN/>
              <w:bidi w:val="0"/>
              <w:adjustRightInd/>
              <w:spacing w:line="40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6</w:t>
            </w:r>
          </w:p>
        </w:tc>
        <w:tc>
          <w:tcPr>
            <w:tcW w:w="2955"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napToGrid w:val="0"/>
                <w:kern w:val="0"/>
                <w:sz w:val="28"/>
                <w:szCs w:val="28"/>
                <w:lang w:val="en" w:eastAsia="zh-CN"/>
              </w:rPr>
            </w:pPr>
            <w:r>
              <w:rPr>
                <w:rFonts w:hint="eastAsia" w:ascii="仿宋_GB2312" w:hAnsi="仿宋_GB2312" w:eastAsia="仿宋_GB2312" w:cs="仿宋_GB2312"/>
                <w:snapToGrid w:val="0"/>
                <w:kern w:val="0"/>
                <w:sz w:val="28"/>
                <w:szCs w:val="28"/>
                <w:lang w:val="en-US" w:eastAsia="zh-CN"/>
              </w:rPr>
              <w:t>莆环保规〔2024〕4号</w:t>
            </w:r>
          </w:p>
        </w:tc>
        <w:tc>
          <w:tcPr>
            <w:tcW w:w="478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莆田市生态环境局关于优化建设项目环评审批告知承诺制的通知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99" w:type="dxa"/>
            <w:vAlign w:val="center"/>
          </w:tcPr>
          <w:p>
            <w:pPr>
              <w:keepNext w:val="0"/>
              <w:keepLines w:val="0"/>
              <w:pageBreakBefore w:val="0"/>
              <w:kinsoku/>
              <w:wordWrap/>
              <w:overflowPunct/>
              <w:topLinePunct w:val="0"/>
              <w:autoSpaceDE/>
              <w:autoSpaceDN/>
              <w:bidi w:val="0"/>
              <w:adjustRightInd/>
              <w:spacing w:line="40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7</w:t>
            </w:r>
          </w:p>
        </w:tc>
        <w:tc>
          <w:tcPr>
            <w:tcW w:w="2955"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napToGrid w:val="0"/>
                <w:kern w:val="0"/>
                <w:sz w:val="28"/>
                <w:szCs w:val="28"/>
                <w:lang w:val="en" w:eastAsia="zh-CN"/>
              </w:rPr>
            </w:pPr>
            <w:r>
              <w:rPr>
                <w:rFonts w:hint="eastAsia" w:ascii="仿宋_GB2312" w:hAnsi="仿宋_GB2312" w:eastAsia="仿宋_GB2312" w:cs="仿宋_GB2312"/>
                <w:snapToGrid w:val="0"/>
                <w:kern w:val="0"/>
                <w:sz w:val="28"/>
                <w:szCs w:val="28"/>
                <w:lang w:val="en-US" w:eastAsia="zh-CN"/>
              </w:rPr>
              <w:t>莆环保规〔2025〕2号</w:t>
            </w:r>
          </w:p>
        </w:tc>
        <w:tc>
          <w:tcPr>
            <w:tcW w:w="478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莆田市生态环境局 莆田市城市管理局 莆田市工业和信息化局关于推进生活垃圾焚烧发电厂协同处置鞋服等行业一般工业固体废物的通知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99" w:type="dxa"/>
            <w:vAlign w:val="center"/>
          </w:tcPr>
          <w:p>
            <w:pPr>
              <w:keepNext w:val="0"/>
              <w:keepLines w:val="0"/>
              <w:pageBreakBefore w:val="0"/>
              <w:kinsoku/>
              <w:wordWrap/>
              <w:overflowPunct/>
              <w:topLinePunct w:val="0"/>
              <w:autoSpaceDE/>
              <w:autoSpaceDN/>
              <w:bidi w:val="0"/>
              <w:adjustRightInd/>
              <w:spacing w:line="40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8</w:t>
            </w:r>
          </w:p>
        </w:tc>
        <w:tc>
          <w:tcPr>
            <w:tcW w:w="2955"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napToGrid w:val="0"/>
                <w:kern w:val="0"/>
                <w:sz w:val="28"/>
                <w:szCs w:val="28"/>
                <w:lang w:val="en" w:eastAsia="zh-CN"/>
              </w:rPr>
            </w:pPr>
            <w:r>
              <w:rPr>
                <w:rFonts w:hint="eastAsia" w:ascii="仿宋_GB2312" w:hAnsi="仿宋_GB2312" w:eastAsia="仿宋_GB2312" w:cs="仿宋_GB2312"/>
                <w:snapToGrid w:val="0"/>
                <w:kern w:val="0"/>
                <w:sz w:val="28"/>
                <w:szCs w:val="28"/>
                <w:lang w:val="en-US" w:eastAsia="zh-CN"/>
              </w:rPr>
              <w:t>莆环保规〔2025〕3号</w:t>
            </w:r>
          </w:p>
        </w:tc>
        <w:tc>
          <w:tcPr>
            <w:tcW w:w="478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莆田市生态环境局关于印发《莆田市优化环境影响评价分类管理试点实施方案》的通知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99" w:type="dxa"/>
            <w:vAlign w:val="center"/>
          </w:tcPr>
          <w:p>
            <w:pPr>
              <w:keepNext w:val="0"/>
              <w:keepLines w:val="0"/>
              <w:pageBreakBefore w:val="0"/>
              <w:kinsoku/>
              <w:wordWrap/>
              <w:overflowPunct/>
              <w:topLinePunct w:val="0"/>
              <w:autoSpaceDE/>
              <w:autoSpaceDN/>
              <w:bidi w:val="0"/>
              <w:adjustRightInd/>
              <w:spacing w:line="40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9</w:t>
            </w:r>
          </w:p>
        </w:tc>
        <w:tc>
          <w:tcPr>
            <w:tcW w:w="2955"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napToGrid w:val="0"/>
                <w:kern w:val="0"/>
                <w:sz w:val="28"/>
                <w:szCs w:val="28"/>
                <w:lang w:val="en" w:eastAsia="zh-CN"/>
              </w:rPr>
            </w:pPr>
            <w:r>
              <w:rPr>
                <w:rFonts w:hint="eastAsia" w:ascii="仿宋_GB2312" w:hAnsi="仿宋_GB2312" w:eastAsia="仿宋_GB2312" w:cs="仿宋_GB2312"/>
                <w:snapToGrid w:val="0"/>
                <w:kern w:val="0"/>
                <w:sz w:val="28"/>
                <w:szCs w:val="28"/>
                <w:lang w:val="en-US" w:eastAsia="zh-CN"/>
              </w:rPr>
              <w:t>莆环保规〔2025〕4号</w:t>
            </w:r>
          </w:p>
        </w:tc>
        <w:tc>
          <w:tcPr>
            <w:tcW w:w="478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莆田市生态环境局关于印发《莆田市生态环境领域不予行政处罚实施细则（试行）》的通知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99" w:type="dxa"/>
            <w:vAlign w:val="center"/>
          </w:tcPr>
          <w:p>
            <w:pPr>
              <w:keepNext w:val="0"/>
              <w:keepLines w:val="0"/>
              <w:pageBreakBefore w:val="0"/>
              <w:kinsoku/>
              <w:wordWrap/>
              <w:overflowPunct/>
              <w:topLinePunct w:val="0"/>
              <w:autoSpaceDE/>
              <w:autoSpaceDN/>
              <w:bidi w:val="0"/>
              <w:adjustRightInd/>
              <w:spacing w:line="40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10</w:t>
            </w:r>
          </w:p>
        </w:tc>
        <w:tc>
          <w:tcPr>
            <w:tcW w:w="2955"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莆环保规〔2025〕5号</w:t>
            </w:r>
          </w:p>
        </w:tc>
        <w:tc>
          <w:tcPr>
            <w:tcW w:w="478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fldChar w:fldCharType="begin"/>
            </w:r>
            <w:r>
              <w:rPr>
                <w:rFonts w:hint="eastAsia" w:ascii="仿宋_GB2312" w:hAnsi="仿宋_GB2312" w:eastAsia="仿宋_GB2312" w:cs="仿宋_GB2312"/>
                <w:snapToGrid w:val="0"/>
                <w:kern w:val="0"/>
                <w:sz w:val="28"/>
                <w:szCs w:val="28"/>
                <w:lang w:val="en-US" w:eastAsia="zh-CN"/>
              </w:rPr>
              <w:instrText xml:space="preserve"> HYPERLINK "http://sthjj.putian.gov.cn/zfxxgk/fdzdgknr/xzfg/202506/t20250612_1999372.htm" \o "莆田市生态环境局关于印发《莆田市区域环境影响评估工作实施细则》的通知" \t "/home/pc/文档\\x/_blank" </w:instrText>
            </w:r>
            <w:r>
              <w:rPr>
                <w:rFonts w:hint="eastAsia" w:ascii="仿宋_GB2312" w:hAnsi="仿宋_GB2312" w:eastAsia="仿宋_GB2312" w:cs="仿宋_GB2312"/>
                <w:snapToGrid w:val="0"/>
                <w:kern w:val="0"/>
                <w:sz w:val="28"/>
                <w:szCs w:val="28"/>
                <w:lang w:val="en-US" w:eastAsia="zh-CN"/>
              </w:rPr>
              <w:fldChar w:fldCharType="separate"/>
            </w:r>
            <w:r>
              <w:rPr>
                <w:rFonts w:hint="eastAsia" w:ascii="仿宋_GB2312" w:hAnsi="仿宋_GB2312" w:eastAsia="仿宋_GB2312" w:cs="仿宋_GB2312"/>
                <w:snapToGrid w:val="0"/>
                <w:kern w:val="0"/>
                <w:sz w:val="28"/>
                <w:szCs w:val="28"/>
                <w:lang w:val="en-US" w:eastAsia="zh-CN"/>
              </w:rPr>
              <w:t>莆田市生态环境局关于印发《莆田市区域环境影响评估工作实施细则》的通知</w:t>
            </w:r>
            <w:r>
              <w:rPr>
                <w:rFonts w:hint="eastAsia" w:ascii="仿宋_GB2312" w:hAnsi="仿宋_GB2312" w:eastAsia="仿宋_GB2312" w:cs="仿宋_GB2312"/>
                <w:snapToGrid w:val="0"/>
                <w:kern w:val="0"/>
                <w:sz w:val="28"/>
                <w:szCs w:val="2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999" w:type="dxa"/>
            <w:vAlign w:val="center"/>
          </w:tcPr>
          <w:p>
            <w:pPr>
              <w:keepNext w:val="0"/>
              <w:keepLines w:val="0"/>
              <w:pageBreakBefore w:val="0"/>
              <w:kinsoku/>
              <w:wordWrap/>
              <w:overflowPunct/>
              <w:topLinePunct w:val="0"/>
              <w:autoSpaceDE/>
              <w:autoSpaceDN/>
              <w:bidi w:val="0"/>
              <w:adjustRightInd/>
              <w:spacing w:line="400" w:lineRule="exact"/>
              <w:jc w:val="center"/>
              <w:rPr>
                <w:rFonts w:hint="default" w:ascii="仿宋_GB2312" w:hAnsi="仿宋_GB2312" w:cs="仿宋_GB2312"/>
                <w:color w:val="000000"/>
                <w:sz w:val="28"/>
                <w:szCs w:val="28"/>
                <w:lang w:val="en-US" w:eastAsia="zh-CN"/>
              </w:rPr>
            </w:pPr>
            <w:r>
              <w:rPr>
                <w:rFonts w:hint="eastAsia" w:ascii="仿宋_GB2312" w:hAnsi="仿宋_GB2312" w:cs="仿宋_GB2312"/>
                <w:color w:val="000000"/>
                <w:sz w:val="28"/>
                <w:szCs w:val="28"/>
                <w:lang w:val="en-US" w:eastAsia="zh-CN"/>
              </w:rPr>
              <w:t>11</w:t>
            </w:r>
          </w:p>
        </w:tc>
        <w:tc>
          <w:tcPr>
            <w:tcW w:w="2955"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莆环保规〔2025〕6号</w:t>
            </w:r>
          </w:p>
        </w:tc>
        <w:tc>
          <w:tcPr>
            <w:tcW w:w="478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default" w:ascii="仿宋_GB2312" w:hAnsi="仿宋_GB2312" w:eastAsia="仿宋_GB2312" w:cs="仿宋_GB2312"/>
                <w:snapToGrid w:val="0"/>
                <w:kern w:val="0"/>
                <w:sz w:val="28"/>
                <w:szCs w:val="28"/>
                <w:lang w:val="en-US" w:eastAsia="zh-CN"/>
              </w:rPr>
            </w:pPr>
            <w:r>
              <w:rPr>
                <w:rFonts w:hint="eastAsia" w:ascii="仿宋_GB2312" w:hAnsi="仿宋_GB2312" w:eastAsia="仿宋_GB2312" w:cs="仿宋_GB2312"/>
                <w:snapToGrid w:val="0"/>
                <w:kern w:val="0"/>
                <w:sz w:val="28"/>
                <w:szCs w:val="28"/>
                <w:lang w:val="en-US" w:eastAsia="zh-CN"/>
              </w:rPr>
              <w:t>莆田市生态环境局 莆田市发展和改革委员会 莆田市财政局 莆田市市场监督管理局关于印发《莆田市排污权储备、出让和交易管理暂行办法》的通知</w:t>
            </w:r>
          </w:p>
        </w:tc>
      </w:tr>
    </w:tbl>
    <w:p>
      <w:pPr>
        <w:spacing w:line="596" w:lineRule="exact"/>
        <w:textAlignment w:val="top"/>
        <w:rPr>
          <w:rFonts w:hint="eastAsia" w:ascii="仿宋_GB2312" w:eastAsia="仿宋_GB2312"/>
          <w:color w:val="auto"/>
          <w:sz w:val="32"/>
          <w:szCs w:val="32"/>
          <w:shd w:val="clear" w:color="auto" w:fill="auto"/>
          <w:lang w:eastAsia="zh-CN"/>
        </w:rPr>
      </w:pPr>
    </w:p>
    <w:p>
      <w:pPr>
        <w:rPr>
          <w:rFonts w:hint="eastAsia" w:ascii="仿宋_GB2312" w:eastAsia="仿宋_GB2312"/>
          <w:color w:val="auto"/>
          <w:sz w:val="32"/>
          <w:szCs w:val="32"/>
          <w:shd w:val="clear" w:color="auto" w:fill="auto"/>
          <w:lang w:eastAsia="zh-CN"/>
        </w:rPr>
      </w:pPr>
    </w:p>
    <w:p>
      <w:pPr>
        <w:pStyle w:val="2"/>
        <w:rPr>
          <w:rFonts w:hint="eastAsia" w:ascii="仿宋_GB2312" w:eastAsia="仿宋_GB2312"/>
          <w:color w:val="auto"/>
          <w:sz w:val="32"/>
          <w:szCs w:val="32"/>
          <w:shd w:val="clear" w:color="auto" w:fill="auto"/>
          <w:lang w:eastAsia="zh-CN"/>
        </w:rPr>
      </w:pPr>
    </w:p>
    <w:p>
      <w:pPr>
        <w:rPr>
          <w:rFonts w:hint="eastAsia" w:ascii="仿宋_GB2312" w:eastAsia="仿宋_GB2312"/>
          <w:color w:val="auto"/>
          <w:sz w:val="32"/>
          <w:szCs w:val="32"/>
          <w:shd w:val="clear" w:color="auto" w:fill="auto"/>
          <w:lang w:eastAsia="zh-CN"/>
        </w:rPr>
      </w:pPr>
    </w:p>
    <w:p>
      <w:pPr>
        <w:pStyle w:val="2"/>
        <w:rPr>
          <w:rFonts w:hint="eastAsia" w:ascii="仿宋_GB2312" w:eastAsia="仿宋_GB2312"/>
          <w:color w:val="auto"/>
          <w:sz w:val="32"/>
          <w:szCs w:val="32"/>
          <w:shd w:val="clear" w:color="auto" w:fill="auto"/>
          <w:lang w:eastAsia="zh-CN"/>
        </w:rPr>
      </w:pPr>
    </w:p>
    <w:p>
      <w:pPr>
        <w:rPr>
          <w:rFonts w:hint="eastAsia" w:ascii="仿宋_GB2312" w:eastAsia="仿宋_GB2312"/>
          <w:color w:val="auto"/>
          <w:sz w:val="32"/>
          <w:szCs w:val="32"/>
          <w:shd w:val="clear" w:color="auto" w:fill="auto"/>
          <w:lang w:eastAsia="zh-CN"/>
        </w:rPr>
      </w:pPr>
    </w:p>
    <w:p>
      <w:pPr>
        <w:pStyle w:val="2"/>
        <w:rPr>
          <w:rFonts w:hint="eastAsia" w:ascii="仿宋_GB2312" w:eastAsia="仿宋_GB2312"/>
          <w:color w:val="auto"/>
          <w:sz w:val="32"/>
          <w:szCs w:val="32"/>
          <w:shd w:val="clear" w:color="auto" w:fill="auto"/>
          <w:lang w:eastAsia="zh-CN"/>
        </w:rPr>
      </w:pPr>
    </w:p>
    <w:p>
      <w:pPr>
        <w:rPr>
          <w:rFonts w:hint="eastAsia" w:ascii="仿宋_GB2312" w:eastAsia="仿宋_GB2312"/>
          <w:color w:val="auto"/>
          <w:sz w:val="32"/>
          <w:szCs w:val="32"/>
          <w:shd w:val="clear" w:color="auto" w:fill="auto"/>
          <w:lang w:eastAsia="zh-CN"/>
        </w:rPr>
      </w:pPr>
    </w:p>
    <w:p>
      <w:pPr>
        <w:pStyle w:val="2"/>
        <w:rPr>
          <w:rFonts w:hint="eastAsia" w:ascii="仿宋_GB2312" w:eastAsia="仿宋_GB2312"/>
          <w:color w:val="auto"/>
          <w:sz w:val="32"/>
          <w:szCs w:val="32"/>
          <w:shd w:val="clear" w:color="auto" w:fill="auto"/>
          <w:lang w:eastAsia="zh-CN"/>
        </w:rPr>
      </w:pPr>
    </w:p>
    <w:p>
      <w:pPr>
        <w:rPr>
          <w:rFonts w:hint="eastAsia" w:ascii="仿宋_GB2312" w:eastAsia="仿宋_GB2312"/>
          <w:color w:val="auto"/>
          <w:sz w:val="32"/>
          <w:szCs w:val="32"/>
          <w:shd w:val="clear" w:color="auto" w:fill="auto"/>
          <w:lang w:eastAsia="zh-CN"/>
        </w:rPr>
      </w:pPr>
    </w:p>
    <w:p>
      <w:pPr>
        <w:rPr>
          <w:rFonts w:hint="eastAsia" w:ascii="仿宋_GB2312" w:eastAsia="仿宋_GB2312"/>
          <w:color w:val="auto"/>
          <w:sz w:val="32"/>
          <w:szCs w:val="32"/>
          <w:shd w:val="clear" w:color="auto" w:fill="auto"/>
          <w:lang w:eastAsia="zh-CN"/>
        </w:rPr>
      </w:pPr>
    </w:p>
    <w:p>
      <w:pPr>
        <w:pStyle w:val="2"/>
        <w:rPr>
          <w:rFonts w:hint="eastAsia" w:ascii="仿宋_GB2312" w:eastAsia="仿宋_GB2312"/>
          <w:color w:val="auto"/>
          <w:sz w:val="32"/>
          <w:szCs w:val="32"/>
          <w:shd w:val="clear" w:color="auto" w:fill="auto"/>
          <w:lang w:eastAsia="zh-CN"/>
        </w:rPr>
      </w:pPr>
    </w:p>
    <w:p>
      <w:pPr>
        <w:pStyle w:val="2"/>
        <w:ind w:left="0" w:leftChars="0" w:firstLine="0" w:firstLineChars="0"/>
        <w:rPr>
          <w:rFonts w:hint="eastAsia" w:ascii="仿宋_GB2312" w:eastAsia="仿宋_GB2312"/>
          <w:color w:val="auto"/>
          <w:sz w:val="32"/>
          <w:szCs w:val="32"/>
          <w:shd w:val="clear" w:color="auto" w:fill="auto"/>
          <w:lang w:eastAsia="zh-CN"/>
        </w:rPr>
      </w:pPr>
    </w:p>
    <w:p>
      <w:pPr>
        <w:rPr>
          <w:rFonts w:hint="eastAsia" w:ascii="仿宋_GB2312" w:eastAsia="仿宋_GB2312"/>
          <w:color w:val="auto"/>
          <w:sz w:val="32"/>
          <w:szCs w:val="32"/>
          <w:shd w:val="clear" w:color="auto" w:fill="auto"/>
          <w:lang w:eastAsia="zh-CN"/>
        </w:rPr>
      </w:pPr>
    </w:p>
    <w:p>
      <w:pPr>
        <w:spacing w:line="620" w:lineRule="exact"/>
        <w:rPr>
          <w:rFonts w:hint="eastAsia"/>
          <w:lang w:eastAsia="zh-CN"/>
        </w:rPr>
      </w:pPr>
      <w:r>
        <w:rPr>
          <w:rFonts w:hint="eastAsia" w:ascii="仿宋_GB2312" w:eastAsia="仿宋_GB2312"/>
          <w:sz w:val="28"/>
          <w:szCs w:val="28"/>
          <w:u w:val="single"/>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428625</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3.75pt;height:0.05pt;width:442.2pt;mso-position-horizontal:center;z-index:251660288;mso-width-relative:page;mso-height-relative:page;" filled="f" stroked="t" coordsize="21600,21600" o:gfxdata="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i94V9YAAAAGAQAADwAAAAAAAAABACAAAAA4&#10;AAAAZHJzL2Rvd25yZXYueG1sUEsBAhQAFAAAAAgAh07iQNqxjWz2AQAA5gMAAA4AAAAAAAAAAQAg&#10;AAAAOwEAAGRycy9lMm9Eb2MueG1sUEsFBgAAAAAGAAYAWQEAAKMFAAAAAA==&#10;">
                <v:fill on="f" focussize="0,0"/>
                <v:stroke color="#000000" joinstyle="round"/>
                <v:imagedata o:title=""/>
                <o:lock v:ext="edit" aspectratio="f"/>
              </v:line>
            </w:pict>
          </mc:Fallback>
        </mc:AlternateContent>
      </w:r>
      <w:r>
        <w:rPr>
          <w:rFonts w:hint="eastAsia" w:ascii="仿宋_GB2312" w:eastAsia="仿宋_GB2312"/>
          <w:sz w:val="28"/>
          <w:szCs w:val="28"/>
          <w:u w:val="singl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51435</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4.05pt;height:0.05pt;width:442.2pt;mso-position-horizontal:center;z-index:251659264;mso-width-relative:page;mso-height-relative:page;" filled="f" stroked="t" coordsize="21600,21600" o:gfxdata="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3WanddMAAAAEAQAADwAAAAAAAAABACAAAAA4AAAA&#10;ZHJzL2Rvd25yZXYueG1sUEsBAhQAFAAAAAgAh07iQCR8Qmb2AQAA5gMAAA4AAAAAAAAAAQAgAAAA&#10;OAEAAGRycy9lMm9Eb2MueG1sUEsFBgAAAAAGAAYAWQEAAKAFAAAAAA==&#10;">
                <v:fill on="f" focussize="0,0"/>
                <v:stroke color="#000000" joinstyle="round"/>
                <v:imagedata o:title=""/>
                <o:lock v:ext="edit" aspectratio="f"/>
              </v:line>
            </w:pict>
          </mc:Fallback>
        </mc:AlternateContent>
      </w:r>
      <w:r>
        <w:rPr>
          <w:rFonts w:hint="eastAsia" w:ascii="仿宋_GB2312" w:eastAsia="仿宋_GB2312"/>
          <w:sz w:val="28"/>
          <w:szCs w:val="28"/>
        </w:rPr>
        <w:t>莆田市生态环境局办公室</w:t>
      </w: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11</w:t>
      </w:r>
      <w:r>
        <w:rPr>
          <w:rFonts w:hint="eastAsia" w:ascii="仿宋_GB2312" w:eastAsia="仿宋_GB2312"/>
          <w:sz w:val="28"/>
          <w:szCs w:val="28"/>
        </w:rPr>
        <w:t xml:space="preserve">日印发 </w:t>
      </w:r>
      <w:r>
        <w:rPr>
          <w:rFonts w:hint="eastAsia" w:ascii="仿宋_GB2312" w:hAnsi="宋体" w:eastAsia="仿宋_GB2312" w:cs="Arial"/>
          <w:sz w:val="28"/>
          <w:szCs w:val="28"/>
        </w:rPr>
        <w:t xml:space="preserve"> </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YzFmNDIyNjlmNzY4NzQ3NjY4NDI2N2ZhNjI1MDUifQ=="/>
  </w:docVars>
  <w:rsids>
    <w:rsidRoot w:val="63810F90"/>
    <w:rsid w:val="2DFF73FC"/>
    <w:rsid w:val="4D3523C8"/>
    <w:rsid w:val="4FEB7F08"/>
    <w:rsid w:val="5D56A107"/>
    <w:rsid w:val="63810F90"/>
    <w:rsid w:val="67E6CB05"/>
    <w:rsid w:val="6AFF0EBC"/>
    <w:rsid w:val="6C67E9C4"/>
    <w:rsid w:val="6EEFF803"/>
    <w:rsid w:val="74B7637C"/>
    <w:rsid w:val="7BD97DC8"/>
    <w:rsid w:val="7CFFBE79"/>
    <w:rsid w:val="7DFDCD93"/>
    <w:rsid w:val="7FB7B7AE"/>
    <w:rsid w:val="7FFF05D1"/>
    <w:rsid w:val="A1B71A7C"/>
    <w:rsid w:val="B7BD5627"/>
    <w:rsid w:val="BFF92FD1"/>
    <w:rsid w:val="D7DB4AF9"/>
    <w:rsid w:val="DEE37D1B"/>
    <w:rsid w:val="DFFB1055"/>
    <w:rsid w:val="E7D9E241"/>
    <w:rsid w:val="EDDFAED8"/>
    <w:rsid w:val="EDFF8BBA"/>
    <w:rsid w:val="F3978B13"/>
    <w:rsid w:val="F73F56F9"/>
    <w:rsid w:val="F79FFEE0"/>
    <w:rsid w:val="F7D7FBBC"/>
    <w:rsid w:val="F7DF419F"/>
    <w:rsid w:val="F9FAC389"/>
    <w:rsid w:val="FC6F5C22"/>
    <w:rsid w:val="FFDFC8C1"/>
    <w:rsid w:val="FFFBF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00" w:lineRule="exact"/>
      <w:ind w:firstLine="640" w:firstLineChars="200"/>
    </w:pPr>
    <w:rPr>
      <w:rFonts w:ascii="仿宋_GB2312" w:hAnsi="宋体" w:eastAsia="仿宋_GB2312"/>
      <w:sz w:val="32"/>
    </w:rPr>
  </w:style>
  <w:style w:type="paragraph" w:styleId="3">
    <w:name w:val="index 6"/>
    <w:basedOn w:val="1"/>
    <w:next w:val="1"/>
    <w:unhideWhenUsed/>
    <w:qFormat/>
    <w:uiPriority w:val="99"/>
    <w:pPr>
      <w:widowControl w:val="0"/>
      <w:ind w:left="2100"/>
      <w:jc w:val="both"/>
    </w:pPr>
    <w:rPr>
      <w:rFonts w:ascii="Calibri" w:hAnsi="Calibri" w:eastAsia="宋体" w:cs="Times New Roman"/>
      <w:kern w:val="2"/>
      <w:sz w:val="21"/>
      <w:szCs w:val="24"/>
      <w:lang w:val="en-US" w:eastAsia="zh-CN" w:bidi="ar-SA"/>
    </w:rPr>
  </w:style>
  <w:style w:type="paragraph" w:styleId="4">
    <w:name w:val="Body Text Indent"/>
    <w:basedOn w:val="1"/>
    <w:next w:val="1"/>
    <w:unhideWhenUsed/>
    <w:qFormat/>
    <w:uiPriority w:val="99"/>
    <w:pPr>
      <w:spacing w:after="120" w:afterLines="0"/>
      <w:ind w:left="420" w:leftChars="200"/>
    </w:pPr>
    <w:rPr>
      <w:rFonts w:ascii="Times New Roman" w:hAnsi="Times New Roman" w:eastAsia="宋体" w:cs="Times New Roman"/>
    </w:rPr>
  </w:style>
  <w:style w:type="paragraph" w:styleId="5">
    <w:name w:val="Balloon Text"/>
    <w:basedOn w:val="1"/>
    <w:next w:val="6"/>
    <w:qFormat/>
    <w:uiPriority w:val="0"/>
    <w:pPr>
      <w:widowControl w:val="0"/>
      <w:jc w:val="both"/>
    </w:pPr>
    <w:rPr>
      <w:rFonts w:ascii="Calibri" w:hAnsi="Calibri" w:eastAsia="宋体" w:cs="Times New Roman"/>
      <w:kern w:val="2"/>
      <w:sz w:val="18"/>
      <w:szCs w:val="18"/>
      <w:lang w:val="en-US" w:eastAsia="zh-CN" w:bidi="ar-SA"/>
    </w:rPr>
  </w:style>
  <w:style w:type="paragraph" w:styleId="6">
    <w:name w:val="HTML Preformatted"/>
    <w:basedOn w:val="1"/>
    <w:qFormat/>
    <w:uiPriority w:val="99"/>
    <w:pPr>
      <w:jc w:val="left"/>
    </w:pPr>
    <w:rPr>
      <w:rFonts w:ascii="宋体" w:hAnsi="宋体"/>
      <w:kern w:val="0"/>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next w:val="5"/>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next w:val="3"/>
    <w:unhideWhenUsed/>
    <w:qFormat/>
    <w:uiPriority w:val="99"/>
    <w:pPr>
      <w:widowControl w:val="0"/>
      <w:spacing w:after="0" w:afterLines="0"/>
      <w:ind w:firstLine="420" w:firstLineChars="200"/>
      <w:jc w:val="both"/>
    </w:pPr>
    <w:rPr>
      <w:rFonts w:ascii="Calibri" w:hAnsi="Calibri" w:eastAsia="宋体" w:cs="Times New Roman"/>
      <w:kern w:val="2"/>
      <w:sz w:val="21"/>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913</Words>
  <Characters>987</Characters>
  <Lines>0</Lines>
  <Paragraphs>0</Paragraphs>
  <TotalTime>267</TotalTime>
  <ScaleCrop>false</ScaleCrop>
  <LinksUpToDate>false</LinksUpToDate>
  <CharactersWithSpaces>1026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2023-06-21T15:41:00Z</dcterms:created>
  <dc:creator>Administrator</dc:creator>
  <cp:lastModifiedBy>pc</cp:lastModifiedBy>
  <cp:lastPrinted>2025-07-09T17:27:24Z</cp:lastPrinted>
  <dcterms:modified xsi:type="dcterms:W3CDTF">2025-07-11T08:37:32Z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65E5B4A320C64704847FC1AB49E64647_11</vt:lpwstr>
  </property>
</Properties>
</file>