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莆环保〔2021〕98号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  <w:t>莆田市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生态环境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  <w:t>莆田市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落实环境治理责任情况动态评估的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实施方案》的通知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bookmarkStart w:id="0" w:name="_GoBack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各县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(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管委会）生态环境局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湄洲岛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生态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资源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根据《福建省生态环境厅关于印发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&lt;福建省企业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落实环境治理责任情况动态评估的实施方案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&gt;的通知》（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闽环发〔202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）要求，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结合我市实际情况，我局组织制定《莆田市企业落实环境治理责任情况动态评估的实施方案》，现印发给你们，请认真贯彻执行。</w:t>
      </w:r>
    </w:p>
    <w:p>
      <w:pPr>
        <w:ind w:firstLine="4160" w:firstLineChars="130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</w:p>
    <w:p>
      <w:pPr>
        <w:ind w:firstLine="4160" w:firstLineChars="130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莆田市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生态环境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</w:t>
      </w:r>
    </w:p>
    <w:p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eastAsia="zh-CN"/>
        </w:rPr>
        <w:t>莆田市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企业落实环境治理责任情况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动态评估的实施方案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为加强企业环境治理责任制度建设，以落实环境治理责任情况评估结果应用为手段，充分发挥福建省生态环境亲清服务平台（以下简称“亲清服务平台”）作用，促进企业主动落实环境治理责任、实现绿色领跑，结合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实际情况，制订本方案。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一、评估目的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按照全面、严谨、高效的评估要求，建立科学合理的评估指标体系和公平、公开、公正的评估机制。依托亲清服务平台，对全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企业落实环境治理责任情况进行动态评估分析，客观反映企业落实环境治理责任水平，并充分发挥评估结果应用的导向和激励作用，实施分级监管，激发企业绿色领跑内生动力，实现以评促改、以评促建、以评促管的评估目标，形成具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莆田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特色的企业落实环境治理责任情况动态评估体系。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二、评估对象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评估对象主要包括存在污染物排放的企业和其他生产经营者，目前暂定为亲清服务平台在册企业。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三、评估等级和标准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根据企业环境治理责任落实情况，将评估等级从高到低评定为：优、良、中、差，其中评估等级为优的可视为绿色领跑企业。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评估采用评分制，总得分高于90分的等级为优；80-90分的等级为良；60-79分的等级为中；低于60分的等级为差。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评估指标主要包括企业责任指标、环境管理指标、环境违法指标和绿色领跑指标（详见附件），其中企业责任指标、环境管理指标和环境违法指标参照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福建省企业环境信用动态评价指标规定设置。各评估指标按照附件《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企业落实环境治理责任情况动态评估指标表》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四、评估程序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各县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(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管委会）生态环境局依托亲清服务平台自动采集分析企业相关数据，按照评估指标，对企业落实环境治理责任情况按月开展系统评估，实现评估自动化、动态化。各企业可通过登录亲清服务平台，查询最新系统评估结果。企业如对评估结果有异议，可向属地生态环境部门申请复核，情况属实的，统一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市生态环境部门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对评估结果进行修正。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五、评估结果应用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企业落实环境治理责任情况评估等级实时在亲清服务平台上标识，其中评估等级为优的企业加设“绿色领跑企业”标识，各县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(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管委会）生态环境局可根据企业评估等级，对有关企业实施分级监管。对评估等级为“优”的企业实施评先评优、纳入正面清单管理等激励措施；对评估等级为“良”或“中”的企业，强化指导帮扶，推动提升环境治理能力；对评估等级为“差”的企业从严审批、从严监管，纳入特殊监管对象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评估工作要求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（一）加强组织领导。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管委会）生态环境局要高度重视评估工作，加强内部协同，建立联络人制度，指定专人负责组织、指导、评估、复核等各环节工作，确保评估各环节运作顺畅。同时，强化评估结果应用，引导辖区各企业主动落实环境治理责任，并通过亲清服务平台上传相关佐证材料，提升企业评估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（二）强化宣传推广。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管委会）生态环境局要加大亲清服务平台的推广力度，推动企业应用亲清服务平台，提高环境治理水平。同时树立环境治理优秀企业样板，通过新闻媒体宣传报道，为全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企业提供可借鉴的环境治理先进经验。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（三）总结经验做法。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管委会）生态环境局要积极创新工作机制，定期梳理工作成效、总结经验做法、收集典型案例，并将相关情况及时报送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市局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我局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将在全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推广典型经验做法，形成可复制、可推广的“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莆田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样板”。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ascii="Calibri" w:hAnsi="Calibri" w:cs="Calibri"/>
          <w:b w:val="0"/>
          <w:bCs w:val="0"/>
          <w:sz w:val="32"/>
          <w:szCs w:val="32"/>
        </w:rPr>
      </w:pPr>
      <w:r>
        <w:rPr>
          <w:rFonts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附件：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福建省</w:t>
      </w:r>
      <w:r>
        <w:rPr>
          <w:rFonts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企业落实环境治理责任情况评估指标表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1498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07"/>
        <w:gridCol w:w="1007"/>
        <w:gridCol w:w="3150"/>
        <w:gridCol w:w="1500"/>
        <w:gridCol w:w="1436"/>
        <w:gridCol w:w="4050"/>
        <w:gridCol w:w="145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福建省企业落实环境治理责任情况评估指标表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指标类型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评分依据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数据采集及信用修复周期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违反环境影响评价管理制度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扣3分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以“福建省企业环境信用动态评价系统”系统推送为准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未按期提交排污许可证执行报告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扣3分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以“福建省企业环境信用动态评价系统”系统推送为准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未通过清洁生产审核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扣3分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以“福建省企业环境信用动态评价系统”系统推送为准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未按规定公开企业环境信息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扣3分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以“福建省企业环境信用动态评价系统”系统推送为准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未参保环境污染责任险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扣3分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以“福建省企业环境信用动态评价系统”系统推送为准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未按要求开展自行监测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扣3分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以“福建省企业环境信用动态评价系统”系统推送为准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未安装污染源自动监测设备或未与生态环境主管部门联网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扣3分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以“福建省污染源在线监控平台”系统推送为准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未编制突发环境事件应急预案并备案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扣3分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以“福建省环境应急指挥系统”系统推送为准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未按时编制危险废物管理计划并备案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扣3分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以“福建省固体废物环境监管平台”系统推送为准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未采用行业领先技术实施减排工程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扣3分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以“福建省企业环境信用动态评价系统”系统推送为准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拒不响应污染天气应急管控措施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扣10分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以“福建省企业环境信用动态评价系统”系统推送为准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造成较大及以上突发环境事件的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扣50分/次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以“福建省企业环境信用动态评价系统”系统推送为准，修复周期为两年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造成一般突发环境事件的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扣30分/次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以“福建省企业环境信用动态评价系统”系统推送为准，修复周期为一年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危险废物规范化管理督查考核不达标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扣10分/次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以“福建省企业环境信用动态评价系统”系统推送为准，修复周期为六个月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被列入在线监控超标督办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扣5分/次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以“福建省污染源在线监控平台”系统推送为准，修复周期为一年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在环境管理中存在严重欺瞒行为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扣50分/次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以“福建省企业环境信用动态评价系统”系统推送为准，修复周期为一年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环境违法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罚款0-20万元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扣10分/次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以“福建省环境监察执法平台”系统推送为准，修复周期为一年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罚款20（含）-50万元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扣20分/次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以“福建省环境监察执法平台”系统推送为准，修复周期为一年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罚款50（含）万元以上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扣30分/次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以“福建省环境监察执法平台”系统推送为准，修复周期为一年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拒不执行环境行政处罚决定的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扣50分/次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以“福建省环境监察执法平台”系统推送为准，修复周期为一年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相关责任人因环境问题被行政拘留的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扣50分/次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以“福建省环境监察执法平台”系统推送为准，修复周期为一年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涉嫌环境犯罪并移送公安机关立案侦办的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扣50分/次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以“福建省环境监察执法平台”系统推送为准，修复周期为三年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依照相关规定应当评定为“环保不良企业”的其他情形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扣50分/次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以“福建省企业环境信用动态评价系统”系统推送为准，修复周期为一年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绿色领跑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近3年无环境行政处罚记录，且当前企业环境信用评价等级为“环保诚信企业”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加2分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以“福建省生态云平台”系统推送为准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市、县生态环境部门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污染源在线监控排放数据有效传输率达100%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加2分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以“福建省污染源在线监控平台”系统推送为准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亲清服务平台月登录使用次数高于30次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加2分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以“福建省生态环境亲清服务平台”系统推送为准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亲清服务平台月登录使用次数低于5次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扣2分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以“福建省生态环境亲清服务平台”系统推送为准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企业环保风采档案完整度低于90%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扣2分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以“福建省生态环境亲清服务平台”系统推送为准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未按时反馈企业环境问题整改情况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扣2分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系统推送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以“福建省生态环境亲清服务平台”系统推送为准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县级生态环境部门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98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总分100分。得分高于90分的等级为优（绿色领跑企业）；80-90分的等级为良；60-79分的等级为中；低于60分的等级为差。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sectPr>
          <w:pgSz w:w="16838" w:h="11906" w:orient="landscape"/>
          <w:pgMar w:top="1440" w:right="1080" w:bottom="1440" w:left="108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莆田市生态环境局办公室                    2021年10月8日印发</w:t>
      </w:r>
    </w:p>
    <w:sectPr>
      <w:pgSz w:w="11906" w:h="16838"/>
      <w:pgMar w:top="1083" w:right="1440" w:bottom="108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1CC4E"/>
    <w:multiLevelType w:val="singleLevel"/>
    <w:tmpl w:val="8381CC4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93541"/>
    <w:rsid w:val="00D13427"/>
    <w:rsid w:val="016F7182"/>
    <w:rsid w:val="180B6491"/>
    <w:rsid w:val="21093541"/>
    <w:rsid w:val="2BCB089B"/>
    <w:rsid w:val="2CCF71A5"/>
    <w:rsid w:val="2D806F45"/>
    <w:rsid w:val="34A22077"/>
    <w:rsid w:val="35F11870"/>
    <w:rsid w:val="38636686"/>
    <w:rsid w:val="437A4EF3"/>
    <w:rsid w:val="4E991DCE"/>
    <w:rsid w:val="50651C14"/>
    <w:rsid w:val="5B9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2021-09-22T02:13:00Z</dcterms:created>
  <dc:creator>Administrator</dc:creator>
  <cp:lastModifiedBy>山人</cp:lastModifiedBy>
  <cp:lastPrinted>2021-10-08T03:50:00Z</cp:lastPrinted>
  <dcterms:modified xsi:type="dcterms:W3CDTF">2021-10-15T08:29:37Z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E231F0F0A09B4C67A58EF2F475D1517B</vt:lpwstr>
  </property>
</Properties>
</file>